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8AE" w:rsidRPr="000168AE" w:rsidRDefault="000168AE" w:rsidP="000168AE">
      <w:pPr>
        <w:spacing w:after="0" w:line="240" w:lineRule="auto"/>
        <w:rPr>
          <w:rFonts w:ascii="Arial" w:hAnsi="Arial" w:cs="Arial"/>
        </w:rPr>
      </w:pPr>
    </w:p>
    <w:p w:rsidR="000168AE" w:rsidRPr="000168AE" w:rsidRDefault="000168AE" w:rsidP="000168AE">
      <w:pPr>
        <w:spacing w:after="0" w:line="240" w:lineRule="auto"/>
        <w:rPr>
          <w:rFonts w:ascii="Arial" w:hAnsi="Arial" w:cs="Arial"/>
        </w:rPr>
      </w:pPr>
    </w:p>
    <w:p w:rsidR="000168AE" w:rsidRPr="000168AE" w:rsidRDefault="000168AE" w:rsidP="000168AE">
      <w:pPr>
        <w:spacing w:after="0" w:line="240" w:lineRule="auto"/>
        <w:jc w:val="center"/>
        <w:rPr>
          <w:rFonts w:ascii="Arial" w:hAnsi="Arial" w:cs="Arial"/>
          <w:b/>
          <w:bCs/>
          <w:sz w:val="24"/>
          <w:szCs w:val="24"/>
          <w:u w:val="single"/>
        </w:rPr>
      </w:pPr>
      <w:r w:rsidRPr="000168AE">
        <w:rPr>
          <w:rFonts w:ascii="Arial" w:hAnsi="Arial" w:cs="Arial"/>
          <w:b/>
          <w:bCs/>
          <w:sz w:val="24"/>
          <w:szCs w:val="24"/>
          <w:u w:val="single"/>
        </w:rPr>
        <w:t>TABLE AGENDA – 142</w:t>
      </w:r>
      <w:r w:rsidRPr="000168AE">
        <w:rPr>
          <w:rFonts w:ascii="Arial" w:hAnsi="Arial" w:cs="Arial"/>
          <w:b/>
          <w:bCs/>
          <w:sz w:val="24"/>
          <w:szCs w:val="24"/>
          <w:u w:val="single"/>
          <w:vertAlign w:val="superscript"/>
        </w:rPr>
        <w:t>ND</w:t>
      </w:r>
      <w:r w:rsidRPr="000168AE">
        <w:rPr>
          <w:rFonts w:ascii="Arial" w:hAnsi="Arial" w:cs="Arial"/>
          <w:b/>
          <w:bCs/>
          <w:sz w:val="24"/>
          <w:szCs w:val="24"/>
          <w:u w:val="single"/>
        </w:rPr>
        <w:t xml:space="preserve"> SLBC MEETING</w:t>
      </w:r>
    </w:p>
    <w:p w:rsidR="000168AE" w:rsidRPr="000168AE" w:rsidRDefault="000168AE" w:rsidP="000168AE">
      <w:pPr>
        <w:spacing w:after="0" w:line="240" w:lineRule="auto"/>
        <w:rPr>
          <w:rFonts w:ascii="Arial" w:hAnsi="Arial" w:cs="Arial"/>
        </w:rPr>
      </w:pPr>
    </w:p>
    <w:p w:rsidR="000168AE" w:rsidRPr="000168AE" w:rsidRDefault="000168AE" w:rsidP="000168AE">
      <w:pPr>
        <w:spacing w:after="0" w:line="240" w:lineRule="auto"/>
        <w:rPr>
          <w:rFonts w:ascii="Arial" w:hAnsi="Arial" w:cs="Arial"/>
        </w:rPr>
      </w:pPr>
    </w:p>
    <w:p w:rsidR="000168AE" w:rsidRDefault="000168AE" w:rsidP="000168AE">
      <w:pPr>
        <w:jc w:val="both"/>
        <w:rPr>
          <w:rFonts w:ascii="Arial" w:hAnsi="Arial" w:cs="Arial"/>
          <w:bCs/>
          <w:sz w:val="24"/>
          <w:szCs w:val="24"/>
        </w:rPr>
      </w:pPr>
      <w:r>
        <w:rPr>
          <w:rFonts w:ascii="Arial" w:hAnsi="Arial" w:cs="Arial"/>
          <w:bCs/>
          <w:sz w:val="24"/>
          <w:szCs w:val="24"/>
        </w:rPr>
        <w:t xml:space="preserve">Cottage &amp; Rural Industries Department, Govt. of Gujarat vide its letter No.BNK/DTAISY/724/2014 </w:t>
      </w:r>
      <w:proofErr w:type="spellStart"/>
      <w:r>
        <w:rPr>
          <w:rFonts w:ascii="Arial" w:hAnsi="Arial" w:cs="Arial"/>
          <w:bCs/>
          <w:sz w:val="24"/>
          <w:szCs w:val="24"/>
        </w:rPr>
        <w:t>dtd</w:t>
      </w:r>
      <w:proofErr w:type="spellEnd"/>
      <w:r>
        <w:rPr>
          <w:rFonts w:ascii="Arial" w:hAnsi="Arial" w:cs="Arial"/>
          <w:bCs/>
          <w:sz w:val="24"/>
          <w:szCs w:val="24"/>
        </w:rPr>
        <w:t>. 22</w:t>
      </w:r>
      <w:r w:rsidRPr="000168AE">
        <w:rPr>
          <w:rFonts w:ascii="Arial" w:hAnsi="Arial" w:cs="Arial"/>
          <w:bCs/>
          <w:sz w:val="24"/>
          <w:szCs w:val="24"/>
          <w:vertAlign w:val="superscript"/>
        </w:rPr>
        <w:t>nd</w:t>
      </w:r>
      <w:r>
        <w:rPr>
          <w:rFonts w:ascii="Arial" w:hAnsi="Arial" w:cs="Arial"/>
          <w:bCs/>
          <w:sz w:val="24"/>
          <w:szCs w:val="24"/>
        </w:rPr>
        <w:t xml:space="preserve"> September, 2014 has informed that Govt. of Gujarat has launched the Scheme – </w:t>
      </w:r>
      <w:r>
        <w:rPr>
          <w:rFonts w:ascii="Arial" w:hAnsi="Arial" w:cs="Arial"/>
          <w:b/>
          <w:sz w:val="24"/>
          <w:szCs w:val="24"/>
        </w:rPr>
        <w:t>“</w:t>
      </w:r>
      <w:proofErr w:type="spellStart"/>
      <w:r>
        <w:rPr>
          <w:rFonts w:ascii="Arial" w:hAnsi="Arial" w:cs="Arial"/>
          <w:b/>
          <w:sz w:val="24"/>
          <w:szCs w:val="24"/>
        </w:rPr>
        <w:t>Dattopant</w:t>
      </w:r>
      <w:proofErr w:type="spellEnd"/>
      <w:r>
        <w:rPr>
          <w:rFonts w:ascii="Arial" w:hAnsi="Arial" w:cs="Arial"/>
          <w:b/>
          <w:sz w:val="24"/>
          <w:szCs w:val="24"/>
        </w:rPr>
        <w:t xml:space="preserve"> </w:t>
      </w:r>
      <w:proofErr w:type="spellStart"/>
      <w:r>
        <w:rPr>
          <w:rFonts w:ascii="Arial" w:hAnsi="Arial" w:cs="Arial"/>
          <w:b/>
          <w:sz w:val="24"/>
          <w:szCs w:val="24"/>
        </w:rPr>
        <w:t>Thengadi</w:t>
      </w:r>
      <w:proofErr w:type="spellEnd"/>
      <w:r>
        <w:rPr>
          <w:rFonts w:ascii="Arial" w:hAnsi="Arial" w:cs="Arial"/>
          <w:b/>
          <w:sz w:val="24"/>
          <w:szCs w:val="24"/>
        </w:rPr>
        <w:t xml:space="preserve"> Artisan Interest Subsidy </w:t>
      </w:r>
      <w:proofErr w:type="spellStart"/>
      <w:r>
        <w:rPr>
          <w:rFonts w:ascii="Arial" w:hAnsi="Arial" w:cs="Arial"/>
          <w:b/>
          <w:sz w:val="24"/>
          <w:szCs w:val="24"/>
        </w:rPr>
        <w:t>Yojana</w:t>
      </w:r>
      <w:proofErr w:type="spellEnd"/>
      <w:r>
        <w:rPr>
          <w:rFonts w:ascii="Arial" w:hAnsi="Arial" w:cs="Arial"/>
          <w:b/>
          <w:sz w:val="24"/>
          <w:szCs w:val="24"/>
        </w:rPr>
        <w:t xml:space="preserve">” </w:t>
      </w:r>
      <w:r>
        <w:rPr>
          <w:rFonts w:ascii="Arial" w:hAnsi="Arial" w:cs="Arial"/>
          <w:bCs/>
          <w:sz w:val="24"/>
          <w:szCs w:val="24"/>
        </w:rPr>
        <w:t xml:space="preserve">for the benefit of the </w:t>
      </w:r>
      <w:proofErr w:type="gramStart"/>
      <w:r>
        <w:rPr>
          <w:rFonts w:ascii="Arial" w:hAnsi="Arial" w:cs="Arial"/>
          <w:bCs/>
          <w:sz w:val="24"/>
          <w:szCs w:val="24"/>
        </w:rPr>
        <w:t>artisans</w:t>
      </w:r>
      <w:proofErr w:type="gramEnd"/>
      <w:r>
        <w:rPr>
          <w:rFonts w:ascii="Arial" w:hAnsi="Arial" w:cs="Arial"/>
          <w:bCs/>
          <w:sz w:val="24"/>
          <w:szCs w:val="24"/>
        </w:rPr>
        <w:t xml:space="preserve"> </w:t>
      </w:r>
      <w:proofErr w:type="spellStart"/>
      <w:r>
        <w:rPr>
          <w:rFonts w:ascii="Arial" w:hAnsi="Arial" w:cs="Arial"/>
          <w:bCs/>
          <w:sz w:val="24"/>
          <w:szCs w:val="24"/>
        </w:rPr>
        <w:t>w.e.f</w:t>
      </w:r>
      <w:proofErr w:type="spellEnd"/>
      <w:r>
        <w:rPr>
          <w:rFonts w:ascii="Arial" w:hAnsi="Arial" w:cs="Arial"/>
          <w:bCs/>
          <w:sz w:val="24"/>
          <w:szCs w:val="24"/>
        </w:rPr>
        <w:t>. 01.08.2014.  The Department has requested to include the above scheme as table agenda in 142</w:t>
      </w:r>
      <w:r w:rsidRPr="000168AE">
        <w:rPr>
          <w:rFonts w:ascii="Arial" w:hAnsi="Arial" w:cs="Arial"/>
          <w:bCs/>
          <w:sz w:val="24"/>
          <w:szCs w:val="24"/>
          <w:vertAlign w:val="superscript"/>
        </w:rPr>
        <w:t>nd</w:t>
      </w:r>
      <w:r>
        <w:rPr>
          <w:rFonts w:ascii="Arial" w:hAnsi="Arial" w:cs="Arial"/>
          <w:bCs/>
          <w:sz w:val="24"/>
          <w:szCs w:val="24"/>
        </w:rPr>
        <w:t xml:space="preserve"> SLBC meeting.  The salient features of the scheme are as </w:t>
      </w:r>
      <w:proofErr w:type="gramStart"/>
      <w:r>
        <w:rPr>
          <w:rFonts w:ascii="Arial" w:hAnsi="Arial" w:cs="Arial"/>
          <w:bCs/>
          <w:sz w:val="24"/>
          <w:szCs w:val="24"/>
        </w:rPr>
        <w:t>under :</w:t>
      </w:r>
      <w:proofErr w:type="gramEnd"/>
    </w:p>
    <w:p w:rsidR="000168AE" w:rsidRPr="000168AE" w:rsidRDefault="000168AE" w:rsidP="000168AE">
      <w:pPr>
        <w:jc w:val="both"/>
        <w:rPr>
          <w:rFonts w:ascii="Arial" w:hAnsi="Arial" w:cs="Arial"/>
          <w:b/>
          <w:sz w:val="32"/>
          <w:szCs w:val="32"/>
        </w:rPr>
      </w:pPr>
      <w:r w:rsidRPr="003618C8">
        <w:rPr>
          <w:rFonts w:ascii="Times New Roman" w:hAnsi="Times New Roman" w:cs="Times New Roman"/>
          <w:b/>
          <w:sz w:val="32"/>
          <w:szCs w:val="32"/>
        </w:rPr>
        <w:t xml:space="preserve"> </w:t>
      </w:r>
      <w:r w:rsidRPr="000168AE">
        <w:rPr>
          <w:rFonts w:ascii="Arial" w:hAnsi="Arial" w:cs="Arial"/>
          <w:b/>
          <w:sz w:val="32"/>
          <w:szCs w:val="32"/>
        </w:rPr>
        <w:t>“</w:t>
      </w:r>
      <w:proofErr w:type="spellStart"/>
      <w:r w:rsidRPr="000168AE">
        <w:rPr>
          <w:rFonts w:ascii="Arial" w:hAnsi="Arial" w:cs="Arial"/>
          <w:b/>
          <w:sz w:val="32"/>
          <w:szCs w:val="32"/>
        </w:rPr>
        <w:t>Dattopant</w:t>
      </w:r>
      <w:proofErr w:type="spellEnd"/>
      <w:r w:rsidRPr="000168AE">
        <w:rPr>
          <w:rFonts w:ascii="Arial" w:hAnsi="Arial" w:cs="Arial"/>
          <w:b/>
          <w:sz w:val="32"/>
          <w:szCs w:val="32"/>
        </w:rPr>
        <w:t xml:space="preserve"> </w:t>
      </w:r>
      <w:proofErr w:type="spellStart"/>
      <w:r w:rsidRPr="000168AE">
        <w:rPr>
          <w:rFonts w:ascii="Arial" w:hAnsi="Arial" w:cs="Arial"/>
          <w:b/>
          <w:sz w:val="32"/>
          <w:szCs w:val="32"/>
        </w:rPr>
        <w:t>Thengadi</w:t>
      </w:r>
      <w:proofErr w:type="spellEnd"/>
      <w:r w:rsidRPr="000168AE">
        <w:rPr>
          <w:rFonts w:ascii="Arial" w:hAnsi="Arial" w:cs="Arial"/>
          <w:b/>
          <w:sz w:val="32"/>
          <w:szCs w:val="32"/>
        </w:rPr>
        <w:t xml:space="preserve"> Artisan Interest Subsidy </w:t>
      </w:r>
      <w:proofErr w:type="spellStart"/>
      <w:r w:rsidRPr="000168AE">
        <w:rPr>
          <w:rFonts w:ascii="Arial" w:hAnsi="Arial" w:cs="Arial"/>
          <w:b/>
          <w:sz w:val="32"/>
          <w:szCs w:val="32"/>
        </w:rPr>
        <w:t>Yojana</w:t>
      </w:r>
      <w:proofErr w:type="spellEnd"/>
      <w:r w:rsidRPr="000168AE">
        <w:rPr>
          <w:rFonts w:ascii="Arial" w:hAnsi="Arial" w:cs="Arial"/>
          <w:b/>
          <w:sz w:val="32"/>
          <w:szCs w:val="32"/>
        </w:rPr>
        <w:t xml:space="preserve">” </w:t>
      </w:r>
    </w:p>
    <w:p w:rsidR="000168AE" w:rsidRPr="00C67C97" w:rsidRDefault="000168AE" w:rsidP="000168AE">
      <w:pPr>
        <w:pStyle w:val="ListParagraph"/>
        <w:numPr>
          <w:ilvl w:val="0"/>
          <w:numId w:val="1"/>
        </w:numPr>
        <w:jc w:val="both"/>
        <w:rPr>
          <w:rFonts w:ascii="Arial" w:hAnsi="Arial" w:cs="Arial"/>
          <w:bCs/>
          <w:sz w:val="24"/>
          <w:szCs w:val="24"/>
        </w:rPr>
      </w:pPr>
      <w:r w:rsidRPr="00C67C97">
        <w:rPr>
          <w:rFonts w:ascii="Arial" w:hAnsi="Arial" w:cs="Arial"/>
          <w:bCs/>
          <w:sz w:val="24"/>
          <w:szCs w:val="24"/>
        </w:rPr>
        <w:t xml:space="preserve">Eligibility: </w:t>
      </w:r>
    </w:p>
    <w:p w:rsidR="000168AE" w:rsidRPr="00C67C97" w:rsidRDefault="000168AE" w:rsidP="000168AE">
      <w:pPr>
        <w:pStyle w:val="ListParagraph"/>
        <w:numPr>
          <w:ilvl w:val="0"/>
          <w:numId w:val="2"/>
        </w:numPr>
        <w:jc w:val="both"/>
        <w:rPr>
          <w:rFonts w:ascii="Arial" w:hAnsi="Arial" w:cs="Arial"/>
          <w:bCs/>
          <w:sz w:val="24"/>
          <w:szCs w:val="24"/>
        </w:rPr>
      </w:pPr>
      <w:r w:rsidRPr="00C67C97">
        <w:rPr>
          <w:rFonts w:ascii="Arial" w:hAnsi="Arial" w:cs="Arial"/>
          <w:bCs/>
          <w:sz w:val="24"/>
          <w:szCs w:val="24"/>
        </w:rPr>
        <w:t xml:space="preserve">Artisans having Identity card </w:t>
      </w:r>
      <w:proofErr w:type="gramStart"/>
      <w:r w:rsidRPr="00C67C97">
        <w:rPr>
          <w:rFonts w:ascii="Arial" w:hAnsi="Arial" w:cs="Arial"/>
          <w:bCs/>
          <w:sz w:val="24"/>
          <w:szCs w:val="24"/>
        </w:rPr>
        <w:t>issued  by</w:t>
      </w:r>
      <w:proofErr w:type="gramEnd"/>
      <w:r w:rsidRPr="00C67C97">
        <w:rPr>
          <w:rFonts w:ascii="Arial" w:hAnsi="Arial" w:cs="Arial"/>
          <w:bCs/>
          <w:sz w:val="24"/>
          <w:szCs w:val="24"/>
        </w:rPr>
        <w:t xml:space="preserve"> the Development  Commissioner Handloom/Handicraft/</w:t>
      </w:r>
      <w:proofErr w:type="spellStart"/>
      <w:r w:rsidRPr="00C67C97">
        <w:rPr>
          <w:rFonts w:ascii="Arial" w:hAnsi="Arial" w:cs="Arial"/>
          <w:bCs/>
          <w:sz w:val="24"/>
          <w:szCs w:val="24"/>
        </w:rPr>
        <w:t>Indext</w:t>
      </w:r>
      <w:proofErr w:type="spellEnd"/>
      <w:r w:rsidRPr="00C67C97">
        <w:rPr>
          <w:rFonts w:ascii="Arial" w:hAnsi="Arial" w:cs="Arial"/>
          <w:bCs/>
          <w:sz w:val="24"/>
          <w:szCs w:val="24"/>
        </w:rPr>
        <w:t xml:space="preserve"> -C.</w:t>
      </w:r>
    </w:p>
    <w:p w:rsidR="000168AE" w:rsidRPr="00C67C97" w:rsidRDefault="000168AE" w:rsidP="000168AE">
      <w:pPr>
        <w:pStyle w:val="ListParagraph"/>
        <w:numPr>
          <w:ilvl w:val="0"/>
          <w:numId w:val="2"/>
        </w:numPr>
        <w:jc w:val="both"/>
        <w:rPr>
          <w:rFonts w:ascii="Arial" w:hAnsi="Arial" w:cs="Arial"/>
          <w:bCs/>
          <w:sz w:val="24"/>
          <w:szCs w:val="24"/>
        </w:rPr>
      </w:pPr>
      <w:r w:rsidRPr="00C67C97">
        <w:rPr>
          <w:rFonts w:ascii="Arial" w:hAnsi="Arial" w:cs="Arial"/>
          <w:bCs/>
          <w:sz w:val="24"/>
          <w:szCs w:val="24"/>
        </w:rPr>
        <w:t>Artisans with age limit 18 years and above.</w:t>
      </w:r>
    </w:p>
    <w:p w:rsidR="000168AE" w:rsidRPr="00C67C97" w:rsidRDefault="000168AE" w:rsidP="000168AE">
      <w:pPr>
        <w:pStyle w:val="ListParagraph"/>
        <w:numPr>
          <w:ilvl w:val="0"/>
          <w:numId w:val="2"/>
        </w:numPr>
        <w:jc w:val="both"/>
        <w:rPr>
          <w:rFonts w:ascii="Arial" w:hAnsi="Arial" w:cs="Arial"/>
          <w:bCs/>
          <w:sz w:val="24"/>
          <w:szCs w:val="24"/>
        </w:rPr>
      </w:pPr>
      <w:r w:rsidRPr="00C67C97">
        <w:rPr>
          <w:rFonts w:ascii="Arial" w:hAnsi="Arial" w:cs="Arial"/>
          <w:bCs/>
          <w:sz w:val="24"/>
          <w:szCs w:val="24"/>
        </w:rPr>
        <w:t>Physically Handicapped/blind artisans may also get benefit under the scheme.</w:t>
      </w:r>
    </w:p>
    <w:p w:rsidR="000168AE" w:rsidRPr="00C67C97" w:rsidRDefault="000168AE" w:rsidP="000168AE">
      <w:pPr>
        <w:pStyle w:val="ListParagraph"/>
        <w:numPr>
          <w:ilvl w:val="0"/>
          <w:numId w:val="2"/>
        </w:numPr>
        <w:jc w:val="both"/>
        <w:rPr>
          <w:rFonts w:ascii="Arial" w:hAnsi="Arial" w:cs="Arial"/>
          <w:bCs/>
          <w:sz w:val="24"/>
          <w:szCs w:val="24"/>
        </w:rPr>
      </w:pPr>
      <w:r w:rsidRPr="00C67C97">
        <w:rPr>
          <w:rFonts w:ascii="Arial" w:hAnsi="Arial" w:cs="Arial"/>
          <w:bCs/>
          <w:sz w:val="24"/>
          <w:szCs w:val="24"/>
        </w:rPr>
        <w:t>There is no income criteria/limit.</w:t>
      </w:r>
    </w:p>
    <w:p w:rsidR="000168AE" w:rsidRPr="00C67C97" w:rsidRDefault="000168AE" w:rsidP="000168AE">
      <w:pPr>
        <w:pStyle w:val="ListParagraph"/>
        <w:numPr>
          <w:ilvl w:val="0"/>
          <w:numId w:val="3"/>
        </w:numPr>
        <w:spacing w:after="0"/>
        <w:jc w:val="both"/>
        <w:rPr>
          <w:rFonts w:ascii="Arial" w:hAnsi="Arial" w:cs="Arial"/>
          <w:b/>
          <w:sz w:val="24"/>
          <w:szCs w:val="24"/>
        </w:rPr>
      </w:pPr>
      <w:r w:rsidRPr="00C67C97">
        <w:rPr>
          <w:rFonts w:ascii="Arial" w:hAnsi="Arial" w:cs="Arial"/>
          <w:b/>
          <w:sz w:val="24"/>
          <w:szCs w:val="24"/>
        </w:rPr>
        <w:t xml:space="preserve">Loan Amount: </w:t>
      </w:r>
    </w:p>
    <w:p w:rsidR="000168AE" w:rsidRPr="00C67C97" w:rsidRDefault="000168AE" w:rsidP="000168AE">
      <w:pPr>
        <w:pStyle w:val="ListParagraph"/>
        <w:spacing w:after="0"/>
        <w:jc w:val="both"/>
        <w:rPr>
          <w:rFonts w:ascii="Arial" w:hAnsi="Arial" w:cs="Arial"/>
          <w:bCs/>
          <w:sz w:val="24"/>
          <w:szCs w:val="24"/>
        </w:rPr>
      </w:pPr>
      <w:r w:rsidRPr="00C67C97">
        <w:rPr>
          <w:rFonts w:ascii="Arial" w:hAnsi="Arial" w:cs="Arial"/>
          <w:bCs/>
          <w:sz w:val="24"/>
          <w:szCs w:val="24"/>
        </w:rPr>
        <w:t xml:space="preserve">Term Loan for purchase of machinery/tools or working capital for purchase </w:t>
      </w:r>
      <w:proofErr w:type="gramStart"/>
      <w:r w:rsidRPr="00C67C97">
        <w:rPr>
          <w:rFonts w:ascii="Arial" w:hAnsi="Arial" w:cs="Arial"/>
          <w:bCs/>
          <w:sz w:val="24"/>
          <w:szCs w:val="24"/>
        </w:rPr>
        <w:t>of</w:t>
      </w:r>
      <w:r w:rsidR="00C67C97">
        <w:rPr>
          <w:rFonts w:ascii="Arial" w:hAnsi="Arial" w:cs="Arial"/>
          <w:bCs/>
          <w:sz w:val="24"/>
          <w:szCs w:val="24"/>
        </w:rPr>
        <w:t xml:space="preserve"> </w:t>
      </w:r>
      <w:r w:rsidRPr="00C67C97">
        <w:rPr>
          <w:rFonts w:ascii="Arial" w:hAnsi="Arial" w:cs="Arial"/>
          <w:bCs/>
          <w:sz w:val="24"/>
          <w:szCs w:val="24"/>
        </w:rPr>
        <w:t xml:space="preserve"> raw</w:t>
      </w:r>
      <w:proofErr w:type="gramEnd"/>
      <w:r w:rsidRPr="00C67C97">
        <w:rPr>
          <w:rFonts w:ascii="Arial" w:hAnsi="Arial" w:cs="Arial"/>
          <w:bCs/>
          <w:sz w:val="24"/>
          <w:szCs w:val="24"/>
        </w:rPr>
        <w:t xml:space="preserve"> material or for both Term Loan and working capital for a limit up to Rs. 1.00 </w:t>
      </w:r>
      <w:proofErr w:type="spellStart"/>
      <w:r w:rsidRPr="00C67C97">
        <w:rPr>
          <w:rFonts w:ascii="Arial" w:hAnsi="Arial" w:cs="Arial"/>
          <w:bCs/>
          <w:sz w:val="24"/>
          <w:szCs w:val="24"/>
        </w:rPr>
        <w:t>Lacs</w:t>
      </w:r>
      <w:proofErr w:type="spellEnd"/>
      <w:r w:rsidRPr="00C67C97">
        <w:rPr>
          <w:rFonts w:ascii="Arial" w:hAnsi="Arial" w:cs="Arial"/>
          <w:bCs/>
          <w:sz w:val="24"/>
          <w:szCs w:val="24"/>
        </w:rPr>
        <w:t>.</w:t>
      </w:r>
    </w:p>
    <w:p w:rsidR="000168AE" w:rsidRPr="00C67C97" w:rsidRDefault="000168AE" w:rsidP="000168AE">
      <w:pPr>
        <w:spacing w:after="0"/>
        <w:jc w:val="both"/>
        <w:rPr>
          <w:rFonts w:ascii="Arial" w:hAnsi="Arial" w:cs="Arial"/>
          <w:bCs/>
          <w:sz w:val="24"/>
          <w:szCs w:val="24"/>
        </w:rPr>
      </w:pPr>
    </w:p>
    <w:p w:rsidR="000168AE" w:rsidRPr="00C67C97" w:rsidRDefault="000168AE" w:rsidP="000168AE">
      <w:pPr>
        <w:pStyle w:val="ListParagraph"/>
        <w:numPr>
          <w:ilvl w:val="0"/>
          <w:numId w:val="3"/>
        </w:numPr>
        <w:spacing w:after="0"/>
        <w:jc w:val="both"/>
        <w:rPr>
          <w:rFonts w:ascii="Arial" w:hAnsi="Arial" w:cs="Arial"/>
          <w:bCs/>
          <w:sz w:val="24"/>
          <w:szCs w:val="24"/>
        </w:rPr>
      </w:pPr>
      <w:r w:rsidRPr="00C67C97">
        <w:rPr>
          <w:rFonts w:ascii="Arial" w:hAnsi="Arial" w:cs="Arial"/>
          <w:b/>
          <w:sz w:val="24"/>
          <w:szCs w:val="24"/>
        </w:rPr>
        <w:t>Assistance:</w:t>
      </w:r>
      <w:r w:rsidRPr="00C67C97">
        <w:rPr>
          <w:rFonts w:ascii="Arial" w:hAnsi="Arial" w:cs="Arial"/>
          <w:bCs/>
          <w:sz w:val="24"/>
          <w:szCs w:val="24"/>
        </w:rPr>
        <w:t xml:space="preserve">  Interest subsidy at the rate of 7% per year.</w:t>
      </w:r>
    </w:p>
    <w:p w:rsidR="00C67C97" w:rsidRDefault="00C67C97" w:rsidP="00C67C97">
      <w:pPr>
        <w:spacing w:after="0" w:line="240" w:lineRule="auto"/>
        <w:jc w:val="both"/>
        <w:rPr>
          <w:rFonts w:ascii="Arial" w:hAnsi="Arial" w:cs="Arial"/>
          <w:sz w:val="24"/>
          <w:szCs w:val="24"/>
        </w:rPr>
      </w:pPr>
    </w:p>
    <w:p w:rsidR="000168AE" w:rsidRDefault="000168AE" w:rsidP="00C67C97">
      <w:pPr>
        <w:spacing w:after="0" w:line="240" w:lineRule="auto"/>
        <w:jc w:val="both"/>
        <w:rPr>
          <w:rFonts w:ascii="Arial" w:hAnsi="Arial" w:cs="Arial"/>
          <w:sz w:val="24"/>
          <w:szCs w:val="24"/>
        </w:rPr>
      </w:pPr>
      <w:r w:rsidRPr="00C67C97">
        <w:rPr>
          <w:rFonts w:ascii="Arial" w:hAnsi="Arial" w:cs="Arial"/>
          <w:sz w:val="24"/>
          <w:szCs w:val="24"/>
        </w:rPr>
        <w:t>SLBC vide its</w:t>
      </w:r>
      <w:r w:rsidR="00C67C97">
        <w:rPr>
          <w:rFonts w:ascii="Arial" w:hAnsi="Arial" w:cs="Arial"/>
          <w:sz w:val="24"/>
          <w:szCs w:val="24"/>
        </w:rPr>
        <w:t xml:space="preserve"> </w:t>
      </w:r>
      <w:r w:rsidRPr="00C67C97">
        <w:rPr>
          <w:rFonts w:ascii="Arial" w:hAnsi="Arial" w:cs="Arial"/>
          <w:sz w:val="24"/>
          <w:szCs w:val="24"/>
        </w:rPr>
        <w:t xml:space="preserve">letter No.GMO/SLBC-3&amp;4/823/2014 </w:t>
      </w:r>
      <w:proofErr w:type="spellStart"/>
      <w:r w:rsidRPr="00C67C97">
        <w:rPr>
          <w:rFonts w:ascii="Arial" w:hAnsi="Arial" w:cs="Arial"/>
          <w:sz w:val="24"/>
          <w:szCs w:val="24"/>
        </w:rPr>
        <w:t>dtd</w:t>
      </w:r>
      <w:proofErr w:type="spellEnd"/>
      <w:r w:rsidRPr="00C67C97">
        <w:rPr>
          <w:rFonts w:ascii="Arial" w:hAnsi="Arial" w:cs="Arial"/>
          <w:sz w:val="24"/>
          <w:szCs w:val="24"/>
        </w:rPr>
        <w:t>. 4</w:t>
      </w:r>
      <w:r w:rsidRPr="00C67C97">
        <w:rPr>
          <w:rFonts w:ascii="Arial" w:hAnsi="Arial" w:cs="Arial"/>
          <w:sz w:val="24"/>
          <w:szCs w:val="24"/>
          <w:vertAlign w:val="superscript"/>
        </w:rPr>
        <w:t>th</w:t>
      </w:r>
      <w:r w:rsidRPr="00C67C97">
        <w:rPr>
          <w:rFonts w:ascii="Arial" w:hAnsi="Arial" w:cs="Arial"/>
          <w:sz w:val="24"/>
          <w:szCs w:val="24"/>
        </w:rPr>
        <w:t xml:space="preserve"> September, 2014 has forwarded</w:t>
      </w:r>
      <w:r w:rsidR="00C67C97" w:rsidRPr="00C67C97">
        <w:rPr>
          <w:rFonts w:ascii="Arial" w:hAnsi="Arial" w:cs="Arial"/>
          <w:sz w:val="24"/>
          <w:szCs w:val="24"/>
        </w:rPr>
        <w:t xml:space="preserve"> the GR </w:t>
      </w:r>
      <w:proofErr w:type="spellStart"/>
      <w:r w:rsidR="00C67C97" w:rsidRPr="00C67C97">
        <w:rPr>
          <w:rFonts w:ascii="Arial" w:hAnsi="Arial" w:cs="Arial"/>
          <w:sz w:val="24"/>
          <w:szCs w:val="24"/>
        </w:rPr>
        <w:t>No.Budget</w:t>
      </w:r>
      <w:proofErr w:type="spellEnd"/>
      <w:r w:rsidR="00C67C97" w:rsidRPr="00C67C97">
        <w:rPr>
          <w:rFonts w:ascii="Arial" w:hAnsi="Arial" w:cs="Arial"/>
          <w:sz w:val="24"/>
          <w:szCs w:val="24"/>
        </w:rPr>
        <w:t>/102014/</w:t>
      </w:r>
      <w:proofErr w:type="gramStart"/>
      <w:r w:rsidR="00C67C97" w:rsidRPr="00C67C97">
        <w:rPr>
          <w:rFonts w:ascii="Arial" w:hAnsi="Arial" w:cs="Arial"/>
          <w:sz w:val="24"/>
          <w:szCs w:val="24"/>
        </w:rPr>
        <w:t>416705(</w:t>
      </w:r>
      <w:proofErr w:type="gramEnd"/>
      <w:r w:rsidR="00C67C97" w:rsidRPr="00C67C97">
        <w:rPr>
          <w:rFonts w:ascii="Arial" w:hAnsi="Arial" w:cs="Arial"/>
          <w:sz w:val="24"/>
          <w:szCs w:val="24"/>
        </w:rPr>
        <w:t xml:space="preserve">SAI)/kh.1 </w:t>
      </w:r>
      <w:proofErr w:type="spellStart"/>
      <w:r w:rsidR="00C67C97" w:rsidRPr="00C67C97">
        <w:rPr>
          <w:rFonts w:ascii="Arial" w:hAnsi="Arial" w:cs="Arial"/>
          <w:sz w:val="24"/>
          <w:szCs w:val="24"/>
        </w:rPr>
        <w:t>dtd</w:t>
      </w:r>
      <w:proofErr w:type="spellEnd"/>
      <w:r w:rsidR="00C67C97" w:rsidRPr="00C67C97">
        <w:rPr>
          <w:rFonts w:ascii="Arial" w:hAnsi="Arial" w:cs="Arial"/>
          <w:sz w:val="24"/>
          <w:szCs w:val="24"/>
        </w:rPr>
        <w:t xml:space="preserve">. </w:t>
      </w:r>
      <w:proofErr w:type="gramStart"/>
      <w:r w:rsidR="00C67C97" w:rsidRPr="00C67C97">
        <w:rPr>
          <w:rFonts w:ascii="Arial" w:hAnsi="Arial" w:cs="Arial"/>
          <w:sz w:val="24"/>
          <w:szCs w:val="24"/>
        </w:rPr>
        <w:t>19</w:t>
      </w:r>
      <w:r w:rsidR="00C67C97" w:rsidRPr="00C67C97">
        <w:rPr>
          <w:rFonts w:ascii="Arial" w:hAnsi="Arial" w:cs="Arial"/>
          <w:sz w:val="24"/>
          <w:szCs w:val="24"/>
          <w:vertAlign w:val="superscript"/>
        </w:rPr>
        <w:t>th</w:t>
      </w:r>
      <w:r w:rsidR="00C67C97" w:rsidRPr="00C67C97">
        <w:rPr>
          <w:rFonts w:ascii="Arial" w:hAnsi="Arial" w:cs="Arial"/>
          <w:sz w:val="24"/>
          <w:szCs w:val="24"/>
        </w:rPr>
        <w:t xml:space="preserve"> August, 2014 issued by Industries and Mines Department, </w:t>
      </w:r>
      <w:proofErr w:type="spellStart"/>
      <w:r w:rsidR="00C67C97" w:rsidRPr="00C67C97">
        <w:rPr>
          <w:rFonts w:ascii="Arial" w:hAnsi="Arial" w:cs="Arial"/>
          <w:sz w:val="24"/>
          <w:szCs w:val="24"/>
        </w:rPr>
        <w:t>Govt.of</w:t>
      </w:r>
      <w:proofErr w:type="spellEnd"/>
      <w:r w:rsidR="00C67C97" w:rsidRPr="00C67C97">
        <w:rPr>
          <w:rFonts w:ascii="Arial" w:hAnsi="Arial" w:cs="Arial"/>
          <w:sz w:val="24"/>
          <w:szCs w:val="24"/>
        </w:rPr>
        <w:t xml:space="preserve"> Gujarat introducing the captioned scheme.</w:t>
      </w:r>
      <w:proofErr w:type="gramEnd"/>
      <w:r w:rsidR="00C67C97" w:rsidRPr="00C67C97">
        <w:rPr>
          <w:rFonts w:ascii="Arial" w:hAnsi="Arial" w:cs="Arial"/>
          <w:sz w:val="24"/>
          <w:szCs w:val="24"/>
        </w:rPr>
        <w:t xml:space="preserve">  SLBC vide its abovementioned letter also requested Member Banks and all Lead District Managers to go through the same and circulate among all the branches and explore all possibilities to finance under the Scheme and to achieve the set target.</w:t>
      </w:r>
    </w:p>
    <w:p w:rsidR="00C67C97" w:rsidRDefault="00C67C97" w:rsidP="00C67C97">
      <w:pPr>
        <w:spacing w:after="0" w:line="240" w:lineRule="auto"/>
        <w:jc w:val="both"/>
        <w:rPr>
          <w:rFonts w:ascii="Arial" w:hAnsi="Arial" w:cs="Arial"/>
          <w:sz w:val="24"/>
          <w:szCs w:val="24"/>
        </w:rPr>
      </w:pPr>
    </w:p>
    <w:p w:rsidR="00C67C97" w:rsidRPr="00C67C97" w:rsidRDefault="00C67C97" w:rsidP="00C67C97">
      <w:pPr>
        <w:spacing w:after="0" w:line="240" w:lineRule="auto"/>
        <w:jc w:val="both"/>
        <w:rPr>
          <w:rFonts w:ascii="Arial" w:hAnsi="Arial" w:cs="Arial"/>
          <w:b/>
          <w:bCs/>
          <w:sz w:val="24"/>
          <w:szCs w:val="24"/>
        </w:rPr>
      </w:pPr>
      <w:r>
        <w:rPr>
          <w:rFonts w:ascii="Arial" w:hAnsi="Arial" w:cs="Arial"/>
          <w:b/>
          <w:bCs/>
          <w:sz w:val="24"/>
          <w:szCs w:val="24"/>
        </w:rPr>
        <w:t xml:space="preserve">Member Banks must have circulated the scheme to their branches, if not, please circulate the same at the earliest.  LDMs are also requested to review the progress under the Scheme in every DLCC meetings. </w:t>
      </w:r>
    </w:p>
    <w:p w:rsidR="000168AE" w:rsidRPr="000168AE" w:rsidRDefault="000168AE" w:rsidP="000168AE">
      <w:pPr>
        <w:spacing w:after="0" w:line="240" w:lineRule="auto"/>
        <w:rPr>
          <w:rFonts w:ascii="Arial" w:hAnsi="Arial" w:cs="Arial"/>
        </w:rPr>
      </w:pPr>
    </w:p>
    <w:p w:rsidR="000168AE" w:rsidRPr="000168AE" w:rsidRDefault="000168AE" w:rsidP="000168AE">
      <w:pPr>
        <w:spacing w:after="0" w:line="240" w:lineRule="auto"/>
        <w:rPr>
          <w:rFonts w:ascii="Arial" w:hAnsi="Arial" w:cs="Arial"/>
        </w:rPr>
      </w:pPr>
    </w:p>
    <w:p w:rsidR="000168AE" w:rsidRPr="000168AE" w:rsidRDefault="00C67C97" w:rsidP="00C67C97">
      <w:pPr>
        <w:spacing w:after="0" w:line="240" w:lineRule="auto"/>
        <w:jc w:val="center"/>
        <w:rPr>
          <w:rFonts w:ascii="Arial" w:hAnsi="Arial" w:cs="Arial"/>
        </w:rPr>
      </w:pPr>
      <w:r>
        <w:rPr>
          <w:rFonts w:ascii="Arial" w:hAnsi="Arial" w:cs="Arial"/>
        </w:rPr>
        <w:t>**********</w:t>
      </w:r>
    </w:p>
    <w:p w:rsidR="000168AE" w:rsidRPr="000168AE" w:rsidRDefault="000168AE" w:rsidP="000168AE">
      <w:pPr>
        <w:spacing w:after="0" w:line="240" w:lineRule="auto"/>
        <w:rPr>
          <w:rFonts w:ascii="Arial" w:hAnsi="Arial" w:cs="Arial"/>
        </w:rPr>
      </w:pPr>
    </w:p>
    <w:p w:rsidR="000168AE" w:rsidRDefault="000168AE"/>
    <w:p w:rsidR="000168AE" w:rsidRDefault="000168AE"/>
    <w:p w:rsidR="000168AE" w:rsidRDefault="000168AE"/>
    <w:p w:rsidR="000168AE" w:rsidRDefault="000168AE"/>
    <w:p w:rsidR="000168AE" w:rsidRDefault="000168AE"/>
    <w:p w:rsidR="000168AE" w:rsidRDefault="000168AE"/>
    <w:p w:rsidR="000168AE" w:rsidRDefault="000168AE"/>
    <w:p w:rsidR="000168AE" w:rsidRDefault="000168AE"/>
    <w:sectPr w:rsidR="000168AE" w:rsidSect="00803B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96CCF"/>
    <w:multiLevelType w:val="hybridMultilevel"/>
    <w:tmpl w:val="1E4EF15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4E6B2B27"/>
    <w:multiLevelType w:val="hybridMultilevel"/>
    <w:tmpl w:val="DC7CFF5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9E55EC0"/>
    <w:multiLevelType w:val="hybridMultilevel"/>
    <w:tmpl w:val="562078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168AE"/>
    <w:rsid w:val="000168AE"/>
    <w:rsid w:val="004244C3"/>
    <w:rsid w:val="00803B33"/>
    <w:rsid w:val="00867727"/>
    <w:rsid w:val="00C67C97"/>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7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67727"/>
    <w:rPr>
      <w:b/>
      <w:bCs/>
    </w:rPr>
  </w:style>
  <w:style w:type="paragraph" w:styleId="ListParagraph">
    <w:name w:val="List Paragraph"/>
    <w:basedOn w:val="Normal"/>
    <w:uiPriority w:val="34"/>
    <w:qFormat/>
    <w:rsid w:val="000168AE"/>
    <w:pPr>
      <w:ind w:left="720"/>
      <w:contextualSpacing/>
    </w:pPr>
    <w:rPr>
      <w:lang w:val="en-IN" w:bidi="gu-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9B29B-0261-4E7C-8B1C-7A867CB7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SLBC</dc:creator>
  <cp:keywords/>
  <dc:description/>
  <cp:lastModifiedBy>SLBC</cp:lastModifiedBy>
  <cp:revision>1</cp:revision>
  <dcterms:created xsi:type="dcterms:W3CDTF">2014-09-22T09:51:00Z</dcterms:created>
  <dcterms:modified xsi:type="dcterms:W3CDTF">2014-09-22T10:08:00Z</dcterms:modified>
</cp:coreProperties>
</file>